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69" w:rsidRPr="00EB4A6E" w:rsidRDefault="00920A69" w:rsidP="00EB4A6E">
      <w:pPr>
        <w:jc w:val="both"/>
        <w:rPr>
          <w:rFonts w:ascii="Perpetua" w:hAnsi="Perpetua"/>
          <w:b w:val="0"/>
          <w:w w:val="100"/>
          <w:sz w:val="28"/>
          <w:szCs w:val="28"/>
        </w:rPr>
      </w:pPr>
      <w:bookmarkStart w:id="0" w:name="_GoBack"/>
      <w:bookmarkEnd w:id="0"/>
    </w:p>
    <w:p w:rsidR="00920A69" w:rsidRPr="00EB4A6E" w:rsidRDefault="00920A69" w:rsidP="00EB4A6E">
      <w:pPr>
        <w:jc w:val="both"/>
        <w:rPr>
          <w:rFonts w:ascii="Perpetua" w:hAnsi="Perpetua"/>
          <w:b w:val="0"/>
          <w:w w:val="100"/>
          <w:sz w:val="28"/>
          <w:szCs w:val="28"/>
        </w:rPr>
      </w:pPr>
    </w:p>
    <w:p w:rsidR="00EB4A6E" w:rsidRDefault="00762F79" w:rsidP="00762F79">
      <w:pPr>
        <w:shd w:val="clear" w:color="auto" w:fill="FFFFFF"/>
        <w:jc w:val="center"/>
        <w:rPr>
          <w:rFonts w:ascii="Perpetua" w:hAnsi="Perpetua"/>
          <w:w w:val="100"/>
          <w:sz w:val="28"/>
          <w:szCs w:val="28"/>
        </w:rPr>
      </w:pPr>
      <w:r>
        <w:rPr>
          <w:rFonts w:ascii="Perpetua" w:hAnsi="Perpetua"/>
          <w:w w:val="100"/>
          <w:sz w:val="28"/>
          <w:szCs w:val="28"/>
        </w:rPr>
        <w:t xml:space="preserve">IL CASTELLO CARLO V RACCONTATO </w:t>
      </w:r>
    </w:p>
    <w:p w:rsidR="00762F79" w:rsidRDefault="00762F79" w:rsidP="00762F79">
      <w:pPr>
        <w:shd w:val="clear" w:color="auto" w:fill="FFFFFF"/>
        <w:jc w:val="center"/>
        <w:rPr>
          <w:rFonts w:ascii="Perpetua" w:hAnsi="Perpetua"/>
          <w:w w:val="100"/>
          <w:sz w:val="28"/>
          <w:szCs w:val="28"/>
        </w:rPr>
      </w:pPr>
      <w:r>
        <w:rPr>
          <w:rFonts w:ascii="Perpetua" w:hAnsi="Perpetua"/>
          <w:w w:val="100"/>
          <w:sz w:val="28"/>
          <w:szCs w:val="28"/>
        </w:rPr>
        <w:t>DA GIAN GIACOMO DELL’ACAYA:</w:t>
      </w:r>
    </w:p>
    <w:p w:rsidR="00762F79" w:rsidRDefault="00762F79" w:rsidP="00762F79">
      <w:pPr>
        <w:shd w:val="clear" w:color="auto" w:fill="FFFFFF"/>
        <w:jc w:val="center"/>
        <w:rPr>
          <w:rFonts w:ascii="Perpetua" w:hAnsi="Perpetua"/>
          <w:w w:val="100"/>
          <w:sz w:val="28"/>
          <w:szCs w:val="28"/>
        </w:rPr>
      </w:pPr>
      <w:r>
        <w:rPr>
          <w:rFonts w:ascii="Perpetua" w:hAnsi="Perpetua"/>
          <w:w w:val="100"/>
          <w:sz w:val="28"/>
          <w:szCs w:val="28"/>
        </w:rPr>
        <w:t>LA “GUIDA D’ECCEZIONE” REALIZZATA CON L’AI</w:t>
      </w:r>
    </w:p>
    <w:p w:rsidR="00762F79" w:rsidRDefault="00762F79" w:rsidP="00762F79">
      <w:pPr>
        <w:shd w:val="clear" w:color="auto" w:fill="FFFFFF"/>
        <w:jc w:val="center"/>
        <w:rPr>
          <w:rFonts w:ascii="Perpetua" w:hAnsi="Perpetua"/>
          <w:w w:val="100"/>
          <w:sz w:val="28"/>
          <w:szCs w:val="28"/>
        </w:rPr>
      </w:pPr>
      <w:r>
        <w:rPr>
          <w:rFonts w:ascii="Perpetua" w:hAnsi="Perpetua"/>
          <w:w w:val="100"/>
          <w:sz w:val="28"/>
          <w:szCs w:val="28"/>
        </w:rPr>
        <w:t>E IL PROGETTO “RASTA”</w:t>
      </w:r>
    </w:p>
    <w:p w:rsidR="00762F79" w:rsidRDefault="00762F79" w:rsidP="00762F79">
      <w:pPr>
        <w:shd w:val="clear" w:color="auto" w:fill="FFFFFF"/>
        <w:jc w:val="center"/>
        <w:rPr>
          <w:rFonts w:ascii="Perpetua" w:hAnsi="Perpetua"/>
          <w:w w:val="100"/>
          <w:sz w:val="28"/>
          <w:szCs w:val="28"/>
        </w:rPr>
      </w:pPr>
    </w:p>
    <w:p w:rsidR="00762F79" w:rsidRDefault="00762F79" w:rsidP="00762F79">
      <w:pPr>
        <w:shd w:val="clear" w:color="auto" w:fill="FFFFFF"/>
        <w:jc w:val="center"/>
        <w:rPr>
          <w:rFonts w:ascii="Perpetua" w:hAnsi="Perpetua"/>
          <w:w w:val="100"/>
          <w:sz w:val="28"/>
          <w:szCs w:val="28"/>
        </w:rPr>
      </w:pPr>
    </w:p>
    <w:p w:rsidR="00762F79" w:rsidRDefault="00723FAC" w:rsidP="00723FAC">
      <w:pPr>
        <w:shd w:val="clear" w:color="auto" w:fill="FFFFFF"/>
        <w:jc w:val="both"/>
        <w:rPr>
          <w:rFonts w:ascii="Perpetua" w:hAnsi="Perpetua" w:cs="Segoe UI Historic"/>
          <w:b w:val="0"/>
          <w:color w:val="080809"/>
          <w:w w:val="100"/>
          <w:sz w:val="28"/>
          <w:szCs w:val="28"/>
        </w:rPr>
      </w:pP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Il 3 e 4 a aprile prossimi </w:t>
      </w:r>
      <w:r w:rsidR="00762F79"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si terranno a Lecce le attività conclusive del prog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etto di </w:t>
      </w:r>
      <w:r w:rsidRPr="003253CC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ricerca</w:t>
      </w:r>
      <w:r w:rsidRPr="003253CC">
        <w:rPr>
          <w:rFonts w:ascii="Perpetua" w:hAnsi="Perpetua" w:cs="Segoe UI Historic"/>
          <w:color w:val="080809"/>
          <w:w w:val="100"/>
          <w:sz w:val="28"/>
          <w:szCs w:val="28"/>
        </w:rPr>
        <w:t xml:space="preserve"> “RASTA – Realtà </w:t>
      </w:r>
      <w:r w:rsidR="00762F79" w:rsidRPr="003253CC">
        <w:rPr>
          <w:rFonts w:ascii="Perpetua" w:hAnsi="Perpetua" w:cs="Segoe UI Historic"/>
          <w:color w:val="080809"/>
          <w:w w:val="100"/>
          <w:sz w:val="28"/>
          <w:szCs w:val="28"/>
        </w:rPr>
        <w:t>Aumentata e Story-Telling Automatizzato per la valorizzazione</w:t>
      </w:r>
      <w:r w:rsidRPr="003253CC">
        <w:rPr>
          <w:rFonts w:ascii="Perpetua" w:hAnsi="Perpetua" w:cs="Segoe UI Historic"/>
          <w:color w:val="080809"/>
          <w:w w:val="100"/>
          <w:sz w:val="28"/>
          <w:szCs w:val="28"/>
        </w:rPr>
        <w:t xml:space="preserve"> di Beni Culturali ed Itinerari </w:t>
      </w:r>
      <w:r w:rsidR="00762F79" w:rsidRPr="003253CC">
        <w:rPr>
          <w:rFonts w:ascii="Perpetua" w:hAnsi="Perpetua" w:cs="Segoe UI Historic"/>
          <w:color w:val="080809"/>
          <w:w w:val="100"/>
          <w:sz w:val="28"/>
          <w:szCs w:val="28"/>
        </w:rPr>
        <w:t>Turistici”</w:t>
      </w:r>
      <w:r w:rsidR="00762F79"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, finanziato grazie al Programma Nazionale per la Ricerca (PNR) 2015-2020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. Il progetto ha potuto contare su una stretta collaborazione fra istituti di ricerca, università, imprese e associazioni. Il progetto “</w:t>
      </w:r>
      <w:r w:rsid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RASTA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” ha infatti coinvolto l’</w:t>
      </w:r>
      <w:r w:rsidR="00762F79"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Università della Cam</w:t>
      </w:r>
      <w:r w:rsid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pania (capofila), 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del </w:t>
      </w:r>
      <w:r w:rsid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Molise, 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l’Università di </w:t>
      </w:r>
      <w:r w:rsid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Bari, 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quella di </w:t>
      </w:r>
      <w:r w:rsidR="00762F79"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Perugia, 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l’Università </w:t>
      </w:r>
      <w:r w:rsidR="00762F79"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Milano-Bicocc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a e Uni</w:t>
      </w:r>
      <w:r w:rsidR="00762F79"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Salento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, insieme ad alcuni partner strategici</w:t>
      </w:r>
      <w:r w:rsidRPr="00296ACE">
        <w:rPr>
          <w:rFonts w:ascii="Perpetua" w:hAnsi="Perpetua" w:cs="Segoe UI Historic"/>
          <w:b w:val="0"/>
          <w:w w:val="100"/>
          <w:sz w:val="28"/>
          <w:szCs w:val="28"/>
        </w:rPr>
        <w:t>:</w:t>
      </w:r>
      <w:r w:rsidR="00762F79" w:rsidRPr="00296ACE">
        <w:rPr>
          <w:rFonts w:ascii="Perpetua" w:hAnsi="Perpetua" w:cs="Segoe UI Historic"/>
          <w:b w:val="0"/>
          <w:w w:val="100"/>
          <w:sz w:val="28"/>
          <w:szCs w:val="28"/>
        </w:rPr>
        <w:t xml:space="preserve"> C</w:t>
      </w:r>
      <w:r w:rsidR="00296ACE" w:rsidRPr="00296ACE">
        <w:rPr>
          <w:rFonts w:ascii="Perpetua" w:hAnsi="Perpetua" w:cs="Segoe UI Historic"/>
          <w:b w:val="0"/>
          <w:w w:val="100"/>
          <w:sz w:val="28"/>
          <w:szCs w:val="28"/>
        </w:rPr>
        <w:t>onsorzio Interuniversitario Nazionale per l’Informatica (CINI)</w:t>
      </w:r>
      <w:r w:rsidR="00762F79" w:rsidRPr="00296ACE">
        <w:rPr>
          <w:rFonts w:ascii="Perpetua" w:hAnsi="Perpetua" w:cs="Segoe UI Historic"/>
          <w:b w:val="0"/>
          <w:w w:val="100"/>
          <w:sz w:val="28"/>
          <w:szCs w:val="28"/>
        </w:rPr>
        <w:t xml:space="preserve">, </w:t>
      </w:r>
      <w:r w:rsidRPr="00296ACE">
        <w:rPr>
          <w:rFonts w:ascii="Perpetua" w:hAnsi="Perpetua" w:cs="Segoe UI Historic"/>
          <w:b w:val="0"/>
          <w:w w:val="100"/>
          <w:sz w:val="28"/>
          <w:szCs w:val="28"/>
        </w:rPr>
        <w:t xml:space="preserve">il </w:t>
      </w:r>
      <w:r w:rsid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Gran </w:t>
      </w:r>
      <w:r w:rsidR="00762F79"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Sasso 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Science Institute, la Comunità montana Vallo di Diano e le aziende EsseaDigit e Orangee</w:t>
      </w:r>
      <w:r w:rsidR="00762F79"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.</w:t>
      </w:r>
    </w:p>
    <w:p w:rsidR="00762F79" w:rsidRPr="00762F79" w:rsidRDefault="00762F79" w:rsidP="00762F79">
      <w:pPr>
        <w:shd w:val="clear" w:color="auto" w:fill="FFFFFF"/>
        <w:jc w:val="both"/>
        <w:rPr>
          <w:rFonts w:ascii="Perpetua" w:hAnsi="Perpetua" w:cs="Segoe UI Historic"/>
          <w:b w:val="0"/>
          <w:color w:val="080809"/>
          <w:w w:val="100"/>
          <w:sz w:val="28"/>
          <w:szCs w:val="28"/>
        </w:rPr>
      </w:pPr>
    </w:p>
    <w:p w:rsidR="00770AE1" w:rsidRDefault="00762F79" w:rsidP="00762F79">
      <w:pPr>
        <w:shd w:val="clear" w:color="auto" w:fill="FFFFFF"/>
        <w:jc w:val="both"/>
        <w:rPr>
          <w:rFonts w:ascii="Perpetua" w:hAnsi="Perpetua" w:cs="Segoe UI Historic"/>
          <w:b w:val="0"/>
          <w:color w:val="080809"/>
          <w:w w:val="100"/>
          <w:sz w:val="28"/>
          <w:szCs w:val="28"/>
        </w:rPr>
      </w:pPr>
      <w:r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Il 3 aprile l’assemblea plenaria del</w:t>
      </w:r>
      <w:r w:rsidR="001E4DB2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 progetto sarà ospitata ne</w:t>
      </w:r>
      <w:r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l Rettorato</w:t>
      </w:r>
      <w:r w:rsidR="001E4DB2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, in piazza Tancredi a Lecce, mentre </w:t>
      </w:r>
      <w:r w:rsidR="00770AE1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il giorno successivo – venerdì 4 aprile, a partire dalle ore 16 – i lavori si svolgeranno nella sala d’Enghien del Castello Carlo V dove sarà presentato uno degli obiettivi raggiunti grazie al progetto “RASTA”, ovvero la realizzazione di “Itinerari turistici in Puglia” a cura di un’équipe di ricerca </w:t>
      </w:r>
      <w:r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che ha coinvolto studiose e studiosi dell’</w:t>
      </w:r>
      <w:r w:rsidR="00770AE1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ateneo</w:t>
      </w:r>
      <w:r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 di Bari e dell</w:t>
      </w:r>
      <w:r w:rsidR="00770AE1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’Università del Salento, con la </w:t>
      </w:r>
      <w:r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supervisione scientifica del prof</w:t>
      </w:r>
      <w:r w:rsidR="00770AE1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essor</w:t>
      </w:r>
      <w:r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 Mario</w:t>
      </w:r>
      <w:r w:rsidR="00770AE1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 Alessandro Bochicchio (UniBa) e la collaborazione della compagnia teatrale FactoryTransadriatica di Lecce.</w:t>
      </w:r>
      <w:r w:rsidR="003253CC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 La responsabile scientifica per UniSalento è la professoressa Antonella Longo, del Dipartimento di Ingegneria dell’Innovazione. </w:t>
      </w:r>
    </w:p>
    <w:p w:rsidR="00770AE1" w:rsidRDefault="00770AE1" w:rsidP="00762F79">
      <w:pPr>
        <w:shd w:val="clear" w:color="auto" w:fill="FFFFFF"/>
        <w:jc w:val="both"/>
        <w:rPr>
          <w:rFonts w:ascii="Perpetua" w:hAnsi="Perpetua" w:cs="Segoe UI Historic"/>
          <w:b w:val="0"/>
          <w:color w:val="080809"/>
          <w:w w:val="100"/>
          <w:sz w:val="28"/>
          <w:szCs w:val="28"/>
        </w:rPr>
      </w:pPr>
    </w:p>
    <w:p w:rsidR="00762F79" w:rsidRPr="00296ACE" w:rsidRDefault="00770AE1" w:rsidP="00762F79">
      <w:pPr>
        <w:shd w:val="clear" w:color="auto" w:fill="FFFFFF"/>
        <w:jc w:val="both"/>
        <w:rPr>
          <w:rFonts w:ascii="Perpetua" w:hAnsi="Perpetua" w:cs="Segoe UI Historic"/>
          <w:b w:val="0"/>
          <w:w w:val="100"/>
          <w:sz w:val="28"/>
          <w:szCs w:val="28"/>
        </w:rPr>
      </w:pP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La squadra pugliese si è concentrata sulla valorizzazione dei castelli presenti in provincia di Lecce e, in particolare, sulla loro fruizione grazie a performance teatrali in digitalliveness – ovvero performance digitali fruite in tempo reale – da allestire </w:t>
      </w:r>
      <w:r w:rsidR="00762F79"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nei tre siti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 individuati con il </w:t>
      </w:r>
      <w:r w:rsidR="00762F79"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progetto: il castello Carlo V di Lecce, il Castello de’ </w:t>
      </w:r>
      <w:r w:rsid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Monti di Corigliano d’Otranto e 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il Castello di </w:t>
      </w:r>
      <w:r w:rsidR="00762F79"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Acaya.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 Grazie a un riuscito connubio fra ingegneria informatica, storia e drammaturgia, si è così riusciti a rendere le architetture fortificate del Salento più facilmente accessibili a un pubblico eterogeneo, anche grazie all’integrazione di tecnologie di realtà aumentata, intelligenza artificiale e storytelling intelligente, ricreando ambienti, oggetti e vita nel </w:t>
      </w:r>
      <w:r w:rsidRPr="00296ACE">
        <w:rPr>
          <w:rFonts w:ascii="Perpetua" w:hAnsi="Perpetua" w:cs="Segoe UI Historic"/>
          <w:b w:val="0"/>
          <w:w w:val="100"/>
          <w:sz w:val="28"/>
          <w:szCs w:val="28"/>
        </w:rPr>
        <w:t xml:space="preserve">Castello </w:t>
      </w:r>
      <w:r w:rsidR="000D4CF5" w:rsidRPr="00296ACE">
        <w:rPr>
          <w:rFonts w:ascii="Perpetua" w:hAnsi="Perpetua" w:cs="Segoe UI Historic"/>
          <w:b w:val="0"/>
          <w:w w:val="100"/>
          <w:sz w:val="28"/>
          <w:szCs w:val="28"/>
        </w:rPr>
        <w:t xml:space="preserve">fra </w:t>
      </w:r>
      <w:r w:rsidR="00296ACE" w:rsidRPr="00296ACE">
        <w:rPr>
          <w:rFonts w:ascii="Perpetua" w:hAnsi="Perpetua" w:cs="Segoe UI Historic"/>
          <w:b w:val="0"/>
          <w:w w:val="100"/>
          <w:sz w:val="28"/>
          <w:szCs w:val="28"/>
        </w:rPr>
        <w:t>il XV e il XVII secolo</w:t>
      </w:r>
      <w:r w:rsidRPr="00296ACE">
        <w:rPr>
          <w:rFonts w:ascii="Perpetua" w:hAnsi="Perpetua" w:cs="Segoe UI Historic"/>
          <w:b w:val="0"/>
          <w:w w:val="100"/>
          <w:sz w:val="28"/>
          <w:szCs w:val="28"/>
        </w:rPr>
        <w:t xml:space="preserve"> e personalizzando, così, la user</w:t>
      </w:r>
      <w:r w:rsidR="004D472E">
        <w:rPr>
          <w:rFonts w:ascii="Perpetua" w:hAnsi="Perpetua" w:cs="Segoe UI Historic"/>
          <w:b w:val="0"/>
          <w:w w:val="100"/>
          <w:sz w:val="28"/>
          <w:szCs w:val="28"/>
        </w:rPr>
        <w:t xml:space="preserve"> </w:t>
      </w:r>
      <w:r w:rsidRPr="00296ACE">
        <w:rPr>
          <w:rFonts w:ascii="Perpetua" w:hAnsi="Perpetua" w:cs="Segoe UI Historic"/>
          <w:b w:val="0"/>
          <w:w w:val="100"/>
          <w:sz w:val="28"/>
          <w:szCs w:val="28"/>
        </w:rPr>
        <w:t xml:space="preserve">experience. </w:t>
      </w:r>
    </w:p>
    <w:p w:rsidR="00762F79" w:rsidRDefault="00762F79" w:rsidP="00762F79">
      <w:pPr>
        <w:shd w:val="clear" w:color="auto" w:fill="FFFFFF"/>
        <w:jc w:val="both"/>
        <w:rPr>
          <w:rFonts w:ascii="Perpetua" w:hAnsi="Perpetua" w:cs="Segoe UI Historic"/>
          <w:b w:val="0"/>
          <w:color w:val="080809"/>
          <w:w w:val="100"/>
          <w:sz w:val="28"/>
          <w:szCs w:val="28"/>
        </w:rPr>
      </w:pPr>
    </w:p>
    <w:p w:rsidR="000D4CF5" w:rsidRPr="00762F79" w:rsidRDefault="00770AE1" w:rsidP="000D4CF5">
      <w:pPr>
        <w:shd w:val="clear" w:color="auto" w:fill="FFFFFF"/>
        <w:jc w:val="both"/>
        <w:rPr>
          <w:rFonts w:ascii="Perpetua" w:hAnsi="Perpetua" w:cs="Segoe UI Historic"/>
          <w:b w:val="0"/>
          <w:color w:val="080809"/>
          <w:w w:val="100"/>
          <w:sz w:val="28"/>
          <w:szCs w:val="28"/>
        </w:rPr>
      </w:pP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Alla tavola rotonda dell</w:t>
      </w:r>
      <w:r w:rsidR="00762F79"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’assemblea plenaria 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che si terrà nel pomeriggio del 4 aprile e intitolata “Deus ex Machina</w:t>
      </w:r>
      <w:r w:rsidR="004342DF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. Arti Performative e AI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” parteciperanno il rettore di UniSalento, </w:t>
      </w:r>
      <w:r w:rsidRPr="000954BD">
        <w:rPr>
          <w:rFonts w:ascii="Perpetua" w:hAnsi="Perpetua" w:cs="Segoe UI Historic"/>
          <w:color w:val="080809"/>
          <w:w w:val="100"/>
          <w:sz w:val="28"/>
          <w:szCs w:val="28"/>
        </w:rPr>
        <w:t>Fabio Pollice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; </w:t>
      </w:r>
      <w:r w:rsidR="000D4CF5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il presidente di Puglia Culture, </w:t>
      </w:r>
      <w:r w:rsidR="000D4CF5" w:rsidRPr="000954BD">
        <w:rPr>
          <w:rFonts w:ascii="Perpetua" w:hAnsi="Perpetua" w:cs="Segoe UI Historic"/>
          <w:color w:val="080809"/>
          <w:w w:val="100"/>
          <w:sz w:val="28"/>
          <w:szCs w:val="28"/>
        </w:rPr>
        <w:t>Paolo Ponzio</w:t>
      </w:r>
      <w:r w:rsidR="000D4CF5" w:rsidRPr="00296ACE">
        <w:rPr>
          <w:rFonts w:ascii="Perpetua" w:hAnsi="Perpetua" w:cs="Segoe UI Historic"/>
          <w:b w:val="0"/>
          <w:w w:val="100"/>
          <w:sz w:val="28"/>
          <w:szCs w:val="28"/>
        </w:rPr>
        <w:t xml:space="preserve">; i docenti dell’Università </w:t>
      </w:r>
      <w:r w:rsidR="000D4CF5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di Torino e dell’Università Statale di Milano, </w:t>
      </w:r>
      <w:r w:rsidR="000D4CF5" w:rsidRPr="000954BD">
        <w:rPr>
          <w:rFonts w:ascii="Perpetua" w:hAnsi="Perpetua" w:cs="Segoe UI Historic"/>
          <w:color w:val="080809"/>
          <w:w w:val="100"/>
          <w:sz w:val="28"/>
          <w:szCs w:val="28"/>
        </w:rPr>
        <w:t>Antonio Pizzo</w:t>
      </w:r>
      <w:r w:rsidR="000D4CF5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 e </w:t>
      </w:r>
      <w:r w:rsidR="000D4CF5" w:rsidRPr="000954BD">
        <w:rPr>
          <w:rFonts w:ascii="Perpetua" w:hAnsi="Perpetua" w:cs="Segoe UI Historic"/>
          <w:color w:val="080809"/>
          <w:w w:val="100"/>
          <w:sz w:val="28"/>
          <w:szCs w:val="28"/>
        </w:rPr>
        <w:t>Alice Barale</w:t>
      </w:r>
      <w:r w:rsidR="000D4CF5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; la presidente del Coordinamento della Rete della scena contemporanea (C.Re.S.Co), </w:t>
      </w:r>
      <w:r w:rsidR="000D4CF5" w:rsidRPr="000954BD">
        <w:rPr>
          <w:rFonts w:ascii="Perpetua" w:hAnsi="Perpetua" w:cs="Segoe UI Historic"/>
          <w:color w:val="080809"/>
          <w:w w:val="100"/>
          <w:sz w:val="28"/>
          <w:szCs w:val="28"/>
        </w:rPr>
        <w:t>Francesca D’Ippolito</w:t>
      </w:r>
      <w:r w:rsidR="000D4CF5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 e </w:t>
      </w:r>
      <w:r w:rsidR="000D4CF5" w:rsidRPr="000954BD">
        <w:rPr>
          <w:rFonts w:ascii="Perpetua" w:hAnsi="Perpetua" w:cs="Segoe UI Historic"/>
          <w:color w:val="080809"/>
          <w:w w:val="100"/>
          <w:sz w:val="28"/>
          <w:szCs w:val="28"/>
        </w:rPr>
        <w:lastRenderedPageBreak/>
        <w:t>Tonio De Nitto</w:t>
      </w:r>
      <w:r w:rsidR="000D4CF5"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, fondatore e regista di Factory Compagnia Transadriatica.</w:t>
      </w:r>
      <w:r w:rsidR="000D4CF5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 La tavola </w:t>
      </w:r>
      <w:r w:rsidR="000D4CF5" w:rsidRPr="00F41B6B">
        <w:rPr>
          <w:rFonts w:ascii="Perpetua" w:hAnsi="Perpetua" w:cs="Segoe UI Historic"/>
          <w:b w:val="0"/>
          <w:w w:val="100"/>
          <w:sz w:val="28"/>
          <w:szCs w:val="28"/>
        </w:rPr>
        <w:t xml:space="preserve">rotonda sarà coordinata dalla </w:t>
      </w:r>
      <w:r w:rsidR="004D472E">
        <w:rPr>
          <w:rFonts w:ascii="Perpetua" w:hAnsi="Perpetua" w:cs="Segoe UI Historic"/>
          <w:b w:val="0"/>
          <w:w w:val="100"/>
          <w:sz w:val="28"/>
          <w:szCs w:val="28"/>
        </w:rPr>
        <w:t>ricercatrice</w:t>
      </w:r>
      <w:r w:rsidR="000D4CF5" w:rsidRPr="00F41B6B">
        <w:rPr>
          <w:rFonts w:ascii="Perpetua" w:hAnsi="Perpetua" w:cs="Segoe UI Historic"/>
          <w:b w:val="0"/>
          <w:w w:val="100"/>
          <w:sz w:val="28"/>
          <w:szCs w:val="28"/>
        </w:rPr>
        <w:t xml:space="preserve"> di</w:t>
      </w:r>
      <w:r w:rsidR="004D472E">
        <w:rPr>
          <w:rFonts w:ascii="Perpetua" w:hAnsi="Perpetua" w:cs="Segoe UI Historic"/>
          <w:b w:val="0"/>
          <w:w w:val="100"/>
          <w:sz w:val="28"/>
          <w:szCs w:val="28"/>
        </w:rPr>
        <w:t xml:space="preserve"> </w:t>
      </w:r>
      <w:r w:rsidR="00F41B6B" w:rsidRPr="00F41B6B">
        <w:rPr>
          <w:rFonts w:ascii="Perpetua" w:hAnsi="Perpetua" w:cs="Segoe UI Historic"/>
          <w:b w:val="0"/>
          <w:w w:val="100"/>
          <w:sz w:val="28"/>
          <w:szCs w:val="28"/>
        </w:rPr>
        <w:t>UniPegaso</w:t>
      </w:r>
      <w:r w:rsidR="000D4CF5" w:rsidRPr="00F41B6B">
        <w:rPr>
          <w:rFonts w:ascii="Perpetua" w:hAnsi="Perpetua" w:cs="Segoe UI Historic"/>
          <w:b w:val="0"/>
          <w:w w:val="100"/>
          <w:sz w:val="28"/>
          <w:szCs w:val="28"/>
        </w:rPr>
        <w:t xml:space="preserve">, </w:t>
      </w:r>
      <w:r w:rsidR="000D4CF5" w:rsidRPr="000954BD">
        <w:rPr>
          <w:rFonts w:ascii="Perpetua" w:hAnsi="Perpetua" w:cs="Segoe UI Historic"/>
          <w:w w:val="100"/>
          <w:sz w:val="28"/>
          <w:szCs w:val="28"/>
        </w:rPr>
        <w:t>Maria Chiara Provenzano</w:t>
      </w:r>
      <w:r w:rsidR="00F41B6B" w:rsidRPr="00F41B6B">
        <w:rPr>
          <w:rFonts w:ascii="Perpetua" w:hAnsi="Perpetua" w:cs="Segoe UI Historic"/>
          <w:b w:val="0"/>
          <w:w w:val="100"/>
          <w:sz w:val="28"/>
          <w:szCs w:val="28"/>
        </w:rPr>
        <w:t xml:space="preserve">, già assegnista di ricerca </w:t>
      </w:r>
      <w:r w:rsidR="00F41B6B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per UniSalento, Dipartimento dei Beni culturali</w:t>
      </w:r>
      <w:r w:rsidR="000D4CF5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. </w:t>
      </w:r>
    </w:p>
    <w:p w:rsidR="000D4CF5" w:rsidRDefault="000D4CF5" w:rsidP="000D4CF5">
      <w:pPr>
        <w:shd w:val="clear" w:color="auto" w:fill="FFFFFF"/>
        <w:jc w:val="both"/>
        <w:rPr>
          <w:rFonts w:ascii="Perpetua" w:hAnsi="Perpetua" w:cs="Segoe UI Historic"/>
          <w:b w:val="0"/>
          <w:color w:val="080809"/>
          <w:w w:val="100"/>
          <w:sz w:val="28"/>
          <w:szCs w:val="28"/>
        </w:rPr>
      </w:pPr>
    </w:p>
    <w:p w:rsidR="00762F79" w:rsidRDefault="00762F79" w:rsidP="00762F79">
      <w:pPr>
        <w:shd w:val="clear" w:color="auto" w:fill="FFFFFF"/>
        <w:jc w:val="both"/>
        <w:rPr>
          <w:rFonts w:ascii="Perpetua" w:hAnsi="Perpetua" w:cs="Segoe UI Historic"/>
          <w:b w:val="0"/>
          <w:color w:val="080809"/>
          <w:w w:val="100"/>
          <w:sz w:val="28"/>
          <w:szCs w:val="28"/>
        </w:rPr>
      </w:pPr>
      <w:r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A seguire, grazie </w:t>
      </w:r>
      <w:r w:rsidR="000D4CF5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all’</w:t>
      </w:r>
      <w:r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accordo </w:t>
      </w:r>
      <w:r w:rsidR="000D4CF5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stretto con la Direzione del C</w:t>
      </w:r>
      <w:r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astello</w:t>
      </w:r>
      <w:r w:rsidR="000D4CF5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 – affidata all’architetto Pietro Copani – si terrà </w:t>
      </w:r>
      <w:r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una speciale visita teatralizzata dimostrativa dei risultati della ricerca,</w:t>
      </w:r>
      <w:r w:rsidR="000D4CF5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 visita </w:t>
      </w:r>
      <w:r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realizzata a cura della compagnia Factory, con la regia di De Nitto, 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l’apporto tecnico della squadra </w:t>
      </w:r>
      <w:r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diretta da Bochicchio e la consulenza d</w:t>
      </w:r>
      <w:r w:rsidR="000D4CF5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rammaturgica di Provenzano. </w:t>
      </w:r>
      <w:r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La visita sarà aperta ai partecipanti alla tavola rotonda, fino ad un m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assimo di 35 persone, in ordine </w:t>
      </w:r>
      <w:r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di arrivo. I visitatori saranno invitati a seguire un percorso im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mersivo alla scoperta di alcune </w:t>
      </w:r>
      <w:r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peculiarità della struttura fortificata, della sua storia e, grazie all’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uso dell’AI, potranno conoscere </w:t>
      </w:r>
      <w:r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direttamente l’architetto Gian Giacomo dell’Acaya che, nel 15</w:t>
      </w:r>
      <w:r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 xml:space="preserve">39, diede alla fortezza leccese </w:t>
      </w:r>
      <w:r w:rsidRPr="00762F79">
        <w:rPr>
          <w:rFonts w:ascii="Perpetua" w:hAnsi="Perpetua" w:cs="Segoe UI Historic"/>
          <w:b w:val="0"/>
          <w:color w:val="080809"/>
          <w:w w:val="100"/>
          <w:sz w:val="28"/>
          <w:szCs w:val="28"/>
        </w:rPr>
        <w:t>l’attuale impianto difensivo.</w:t>
      </w:r>
    </w:p>
    <w:p w:rsidR="000954BD" w:rsidRDefault="000954BD" w:rsidP="00762F79">
      <w:pPr>
        <w:shd w:val="clear" w:color="auto" w:fill="FFFFFF"/>
        <w:jc w:val="both"/>
        <w:rPr>
          <w:rFonts w:ascii="Perpetua" w:hAnsi="Perpetua" w:cs="Segoe UI Historic"/>
          <w:b w:val="0"/>
          <w:color w:val="080809"/>
          <w:w w:val="100"/>
          <w:sz w:val="28"/>
          <w:szCs w:val="28"/>
        </w:rPr>
      </w:pPr>
    </w:p>
    <w:p w:rsidR="000D4CF5" w:rsidRPr="000954BD" w:rsidRDefault="000D4CF5" w:rsidP="00762F79">
      <w:pPr>
        <w:shd w:val="clear" w:color="auto" w:fill="FFFFFF"/>
        <w:jc w:val="both"/>
        <w:rPr>
          <w:rFonts w:ascii="Perpetua" w:hAnsi="Perpetua" w:cs="Segoe UI Historic"/>
          <w:color w:val="080809"/>
          <w:w w:val="100"/>
          <w:sz w:val="28"/>
          <w:szCs w:val="28"/>
        </w:rPr>
      </w:pPr>
      <w:r w:rsidRPr="000954BD">
        <w:rPr>
          <w:rFonts w:ascii="Perpetua" w:hAnsi="Perpetua" w:cs="Segoe UI Historic"/>
          <w:color w:val="080809"/>
          <w:w w:val="100"/>
          <w:sz w:val="28"/>
          <w:szCs w:val="28"/>
        </w:rPr>
        <w:t>Uguale visita immersiva</w:t>
      </w:r>
      <w:r w:rsidR="004342DF">
        <w:rPr>
          <w:rFonts w:ascii="Perpetua" w:hAnsi="Perpetua" w:cs="Segoe UI Historic"/>
          <w:color w:val="080809"/>
          <w:w w:val="100"/>
          <w:sz w:val="28"/>
          <w:szCs w:val="28"/>
        </w:rPr>
        <w:t xml:space="preserve"> </w:t>
      </w:r>
      <w:r w:rsidR="000954BD" w:rsidRPr="000954BD">
        <w:rPr>
          <w:rFonts w:ascii="Perpetua" w:hAnsi="Perpetua" w:cs="Segoe UI Historic"/>
          <w:color w:val="080809"/>
          <w:w w:val="100"/>
          <w:sz w:val="28"/>
          <w:szCs w:val="28"/>
        </w:rPr>
        <w:t xml:space="preserve">– con la presentazione dei risultati della ricerca - </w:t>
      </w:r>
      <w:r w:rsidRPr="000954BD">
        <w:rPr>
          <w:rFonts w:ascii="Perpetua" w:hAnsi="Perpetua" w:cs="Segoe UI Historic"/>
          <w:color w:val="080809"/>
          <w:w w:val="100"/>
          <w:sz w:val="28"/>
          <w:szCs w:val="28"/>
        </w:rPr>
        <w:t>si terrà in mattinata</w:t>
      </w:r>
      <w:r w:rsidRPr="000954BD">
        <w:rPr>
          <w:rFonts w:ascii="Perpetua" w:hAnsi="Perpetua" w:cs="Segoe UI Historic"/>
          <w:w w:val="100"/>
          <w:sz w:val="28"/>
          <w:szCs w:val="28"/>
        </w:rPr>
        <w:t xml:space="preserve">, </w:t>
      </w:r>
      <w:r w:rsidR="000954BD">
        <w:rPr>
          <w:rFonts w:ascii="Perpetua" w:hAnsi="Perpetua" w:cs="Segoe UI Historic"/>
          <w:w w:val="100"/>
          <w:sz w:val="28"/>
          <w:szCs w:val="28"/>
        </w:rPr>
        <w:t xml:space="preserve">sempre venerdì 4 aprile, </w:t>
      </w:r>
      <w:r w:rsidR="000954BD" w:rsidRPr="000954BD">
        <w:rPr>
          <w:rFonts w:ascii="Perpetua" w:hAnsi="Perpetua" w:cs="Segoe UI Historic"/>
          <w:w w:val="100"/>
          <w:sz w:val="28"/>
          <w:szCs w:val="28"/>
        </w:rPr>
        <w:t xml:space="preserve">alle ore 11.30 </w:t>
      </w:r>
      <w:r w:rsidRPr="000954BD">
        <w:rPr>
          <w:rFonts w:ascii="Perpetua" w:hAnsi="Perpetua" w:cs="Segoe UI Historic"/>
          <w:color w:val="080809"/>
          <w:w w:val="100"/>
          <w:sz w:val="28"/>
          <w:szCs w:val="28"/>
        </w:rPr>
        <w:t xml:space="preserve">e sarà esclusivamente riservata alla stampa, per meglio presentare il progetto e le potenzialità che esso dispiega nella valorizzazione e fruizione dei beni culturali. </w:t>
      </w:r>
    </w:p>
    <w:p w:rsidR="00762F79" w:rsidRDefault="00762F79" w:rsidP="00762F79">
      <w:pPr>
        <w:shd w:val="clear" w:color="auto" w:fill="FFFFFF"/>
        <w:jc w:val="both"/>
        <w:rPr>
          <w:rFonts w:ascii="Perpetua" w:hAnsi="Perpetua" w:cs="Segoe UI Historic"/>
          <w:b w:val="0"/>
          <w:color w:val="080809"/>
          <w:w w:val="100"/>
          <w:sz w:val="28"/>
          <w:szCs w:val="28"/>
        </w:rPr>
      </w:pPr>
    </w:p>
    <w:p w:rsidR="00762F79" w:rsidRDefault="00762F79" w:rsidP="00762F79">
      <w:pPr>
        <w:shd w:val="clear" w:color="auto" w:fill="FFFFFF"/>
        <w:jc w:val="both"/>
        <w:rPr>
          <w:rFonts w:ascii="Perpetua" w:hAnsi="Perpetua" w:cs="Segoe UI Historic"/>
          <w:b w:val="0"/>
          <w:color w:val="080809"/>
          <w:w w:val="100"/>
          <w:sz w:val="28"/>
          <w:szCs w:val="28"/>
        </w:rPr>
      </w:pPr>
    </w:p>
    <w:p w:rsidR="00076A21" w:rsidRDefault="0017214B" w:rsidP="00920A69">
      <w:pPr>
        <w:rPr>
          <w:rFonts w:ascii="Perpetua" w:hAnsi="Perpetua"/>
          <w:b w:val="0"/>
          <w:w w:val="100"/>
          <w:sz w:val="28"/>
          <w:szCs w:val="28"/>
        </w:rPr>
      </w:pPr>
      <w:r>
        <w:rPr>
          <w:rFonts w:ascii="Perpetua" w:hAnsi="Perpetua"/>
          <w:b w:val="0"/>
          <w:w w:val="100"/>
          <w:sz w:val="28"/>
          <w:szCs w:val="28"/>
        </w:rPr>
        <w:t xml:space="preserve">Lecce, </w:t>
      </w:r>
      <w:r w:rsidR="00762F79">
        <w:rPr>
          <w:rFonts w:ascii="Perpetua" w:hAnsi="Perpetua"/>
          <w:b w:val="0"/>
          <w:w w:val="100"/>
          <w:sz w:val="28"/>
          <w:szCs w:val="28"/>
        </w:rPr>
        <w:t>1 aprile</w:t>
      </w:r>
      <w:r w:rsidR="00076A21">
        <w:rPr>
          <w:rFonts w:ascii="Perpetua" w:hAnsi="Perpetua"/>
          <w:b w:val="0"/>
          <w:w w:val="100"/>
          <w:sz w:val="28"/>
          <w:szCs w:val="28"/>
        </w:rPr>
        <w:t xml:space="preserve"> 2025</w:t>
      </w:r>
    </w:p>
    <w:p w:rsidR="00076A21" w:rsidRDefault="00076A21" w:rsidP="00076A21">
      <w:pPr>
        <w:jc w:val="right"/>
        <w:rPr>
          <w:rFonts w:ascii="Perpetua" w:hAnsi="Perpetua"/>
          <w:b w:val="0"/>
          <w:w w:val="100"/>
          <w:sz w:val="28"/>
          <w:szCs w:val="28"/>
        </w:rPr>
      </w:pPr>
      <w:r>
        <w:rPr>
          <w:rFonts w:ascii="Perpetua" w:hAnsi="Perpetua"/>
          <w:b w:val="0"/>
          <w:w w:val="100"/>
          <w:sz w:val="28"/>
          <w:szCs w:val="28"/>
        </w:rPr>
        <w:t>Università del Salento</w:t>
      </w:r>
    </w:p>
    <w:p w:rsidR="00076A21" w:rsidRDefault="00076A21" w:rsidP="00076A21">
      <w:pPr>
        <w:jc w:val="right"/>
        <w:rPr>
          <w:rFonts w:ascii="Perpetua" w:hAnsi="Perpetua"/>
          <w:b w:val="0"/>
          <w:w w:val="100"/>
          <w:sz w:val="28"/>
          <w:szCs w:val="28"/>
        </w:rPr>
      </w:pPr>
      <w:r>
        <w:rPr>
          <w:rFonts w:ascii="Perpetua" w:hAnsi="Perpetua"/>
          <w:b w:val="0"/>
          <w:w w:val="100"/>
          <w:sz w:val="28"/>
          <w:szCs w:val="28"/>
        </w:rPr>
        <w:t>Ufficio Comunicazione istituzionale</w:t>
      </w:r>
    </w:p>
    <w:p w:rsidR="00076A21" w:rsidRDefault="00076A21" w:rsidP="00076A21">
      <w:pPr>
        <w:jc w:val="right"/>
        <w:rPr>
          <w:rFonts w:ascii="Perpetua" w:hAnsi="Perpetua"/>
          <w:b w:val="0"/>
          <w:w w:val="100"/>
          <w:sz w:val="28"/>
          <w:szCs w:val="28"/>
        </w:rPr>
      </w:pPr>
      <w:r>
        <w:rPr>
          <w:rFonts w:ascii="Perpetua" w:hAnsi="Perpetua"/>
          <w:b w:val="0"/>
          <w:w w:val="100"/>
          <w:sz w:val="28"/>
          <w:szCs w:val="28"/>
        </w:rPr>
        <w:t>Paola Ancora</w:t>
      </w:r>
    </w:p>
    <w:p w:rsidR="00D14BAD" w:rsidRDefault="00076A21" w:rsidP="00EB4A6E">
      <w:pPr>
        <w:jc w:val="right"/>
        <w:rPr>
          <w:rFonts w:ascii="Perpetua" w:hAnsi="Perpetua"/>
          <w:b w:val="0"/>
          <w:w w:val="100"/>
          <w:sz w:val="28"/>
          <w:szCs w:val="28"/>
        </w:rPr>
      </w:pPr>
      <w:r>
        <w:rPr>
          <w:rFonts w:ascii="Perpetua" w:hAnsi="Perpetua"/>
          <w:b w:val="0"/>
          <w:w w:val="100"/>
          <w:sz w:val="28"/>
          <w:szCs w:val="28"/>
        </w:rPr>
        <w:t xml:space="preserve">3476572686 </w:t>
      </w:r>
    </w:p>
    <w:p w:rsidR="00045310" w:rsidRDefault="00045310" w:rsidP="00EB4A6E">
      <w:pPr>
        <w:jc w:val="right"/>
        <w:rPr>
          <w:rFonts w:ascii="Perpetua" w:hAnsi="Perpetua"/>
          <w:b w:val="0"/>
          <w:w w:val="100"/>
          <w:sz w:val="28"/>
          <w:szCs w:val="28"/>
        </w:rPr>
      </w:pPr>
    </w:p>
    <w:p w:rsidR="00045310" w:rsidRPr="00EB4A6E" w:rsidRDefault="00045310" w:rsidP="00EB4A6E">
      <w:pPr>
        <w:jc w:val="right"/>
        <w:rPr>
          <w:rFonts w:ascii="Perpetua" w:hAnsi="Perpetua"/>
          <w:b w:val="0"/>
          <w:w w:val="100"/>
          <w:sz w:val="28"/>
          <w:szCs w:val="28"/>
        </w:rPr>
      </w:pPr>
    </w:p>
    <w:sectPr w:rsidR="00045310" w:rsidRPr="00EB4A6E" w:rsidSect="00367A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192" w:rsidRDefault="00D00192" w:rsidP="00891326">
      <w:r>
        <w:separator/>
      </w:r>
    </w:p>
  </w:endnote>
  <w:endnote w:type="continuationSeparator" w:id="1">
    <w:p w:rsidR="00D00192" w:rsidRDefault="00D00192" w:rsidP="00891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74F" w:rsidRDefault="0064374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6FC" w:rsidRDefault="006916FC" w:rsidP="00367A50">
    <w:pPr>
      <w:pStyle w:val="Pidipagina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74F" w:rsidRDefault="0064374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192" w:rsidRDefault="00D00192" w:rsidP="00891326">
      <w:r>
        <w:separator/>
      </w:r>
    </w:p>
  </w:footnote>
  <w:footnote w:type="continuationSeparator" w:id="1">
    <w:p w:rsidR="00D00192" w:rsidRDefault="00D00192" w:rsidP="008913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74F" w:rsidRDefault="0064374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insideH w:val="single" w:sz="12" w:space="0" w:color="C8A015"/>
        <w:insideV w:val="single" w:sz="12" w:space="0" w:color="4D4D4D"/>
      </w:tblBorders>
      <w:tblLook w:val="01E0"/>
    </w:tblPr>
    <w:tblGrid>
      <w:gridCol w:w="3736"/>
      <w:gridCol w:w="3501"/>
      <w:gridCol w:w="2617"/>
    </w:tblGrid>
    <w:tr w:rsidR="006916FC" w:rsidRPr="007625E8" w:rsidTr="00367A50">
      <w:trPr>
        <w:jc w:val="center"/>
      </w:trPr>
      <w:tc>
        <w:tcPr>
          <w:tcW w:w="3611" w:type="dxa"/>
          <w:tcBorders>
            <w:right w:val="single" w:sz="12" w:space="0" w:color="C8A015"/>
          </w:tcBorders>
          <w:shd w:val="clear" w:color="auto" w:fill="auto"/>
        </w:tcPr>
        <w:p w:rsidR="006916FC" w:rsidRPr="007625E8" w:rsidRDefault="00E25EC5" w:rsidP="00367A50">
          <w:pPr>
            <w:pStyle w:val="Intestazione"/>
            <w:rPr>
              <w:rFonts w:ascii="Perpetua" w:hAnsi="Perpetua"/>
              <w:color w:val="C8A015"/>
              <w:w w:val="100"/>
              <w:sz w:val="28"/>
              <w:szCs w:val="28"/>
            </w:rPr>
          </w:pPr>
          <w:r>
            <w:rPr>
              <w:rFonts w:ascii="Perpetua" w:hAnsi="Perpetua"/>
              <w:noProof/>
              <w:color w:val="C8A015"/>
              <w:w w:val="100"/>
              <w:sz w:val="28"/>
              <w:szCs w:val="28"/>
            </w:rPr>
            <w:drawing>
              <wp:inline distT="0" distB="0" distL="0" distR="0">
                <wp:extent cx="2235200" cy="529512"/>
                <wp:effectExtent l="0" t="0" r="0" b="444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4468" cy="545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7" w:type="dxa"/>
          <w:tcBorders>
            <w:left w:val="single" w:sz="12" w:space="0" w:color="C8A015"/>
            <w:right w:val="single" w:sz="12" w:space="0" w:color="C8A015"/>
          </w:tcBorders>
          <w:shd w:val="clear" w:color="auto" w:fill="auto"/>
          <w:vAlign w:val="center"/>
        </w:tcPr>
        <w:p w:rsidR="006916FC" w:rsidRPr="007625E8" w:rsidRDefault="006916FC" w:rsidP="00367A50">
          <w:pPr>
            <w:pStyle w:val="Intestazione"/>
            <w:spacing w:line="260" w:lineRule="exact"/>
            <w:rPr>
              <w:rFonts w:ascii="Perpetua" w:hAnsi="Perpetua"/>
              <w:color w:val="C8A015"/>
              <w:w w:val="100"/>
              <w:sz w:val="28"/>
              <w:szCs w:val="28"/>
            </w:rPr>
          </w:pPr>
          <w:r w:rsidRPr="007625E8">
            <w:rPr>
              <w:rFonts w:ascii="Perpetua" w:hAnsi="Perpetua"/>
              <w:color w:val="C8A015"/>
              <w:w w:val="100"/>
              <w:sz w:val="28"/>
              <w:szCs w:val="28"/>
            </w:rPr>
            <w:t xml:space="preserve">UFFICIO </w:t>
          </w:r>
          <w:r w:rsidRPr="007625E8">
            <w:rPr>
              <w:rFonts w:ascii="Perpetua" w:hAnsi="Perpetua"/>
              <w:color w:val="C8A015"/>
              <w:w w:val="100"/>
              <w:sz w:val="28"/>
              <w:szCs w:val="28"/>
            </w:rPr>
            <w:br/>
          </w:r>
          <w:r w:rsidR="00537A8F">
            <w:rPr>
              <w:rFonts w:ascii="Perpetua" w:hAnsi="Perpetua"/>
              <w:color w:val="C8A015"/>
              <w:w w:val="100"/>
              <w:sz w:val="28"/>
              <w:szCs w:val="28"/>
            </w:rPr>
            <w:t>COMUNICAZIONE</w:t>
          </w:r>
          <w:r w:rsidR="00537A8F">
            <w:rPr>
              <w:rFonts w:ascii="Perpetua" w:hAnsi="Perpetua"/>
              <w:color w:val="C8A015"/>
              <w:w w:val="100"/>
              <w:sz w:val="28"/>
              <w:szCs w:val="28"/>
            </w:rPr>
            <w:br/>
            <w:t>ISTITUZIONALE</w:t>
          </w:r>
        </w:p>
      </w:tc>
      <w:tc>
        <w:tcPr>
          <w:tcW w:w="2961" w:type="dxa"/>
          <w:tcBorders>
            <w:left w:val="single" w:sz="12" w:space="0" w:color="C8A015"/>
          </w:tcBorders>
          <w:shd w:val="clear" w:color="auto" w:fill="auto"/>
          <w:vAlign w:val="center"/>
        </w:tcPr>
        <w:p w:rsidR="006916FC" w:rsidRPr="007625E8" w:rsidRDefault="000B3CC3" w:rsidP="00367A50">
          <w:pPr>
            <w:autoSpaceDE w:val="0"/>
            <w:autoSpaceDN w:val="0"/>
            <w:adjustRightInd w:val="0"/>
            <w:spacing w:line="190" w:lineRule="exact"/>
            <w:ind w:left="12"/>
            <w:rPr>
              <w:rFonts w:ascii="Perpetua" w:hAnsi="Perpetua" w:cs="Perpetua"/>
              <w:b w:val="0"/>
              <w:color w:val="5F5D5C"/>
              <w:w w:val="100"/>
              <w:sz w:val="17"/>
              <w:szCs w:val="17"/>
            </w:rPr>
          </w:pPr>
          <w:r>
            <w:rPr>
              <w:rFonts w:ascii="Perpetua" w:hAnsi="Perpetua" w:cs="Perpetua"/>
              <w:b w:val="0"/>
              <w:color w:val="5F5D5C"/>
              <w:w w:val="100"/>
              <w:sz w:val="17"/>
              <w:szCs w:val="17"/>
            </w:rPr>
            <w:t>Piazza</w:t>
          </w:r>
          <w:r w:rsidR="00537A8F">
            <w:rPr>
              <w:rFonts w:ascii="Perpetua" w:hAnsi="Perpetua" w:cs="Perpetua"/>
              <w:b w:val="0"/>
              <w:color w:val="5F5D5C"/>
              <w:w w:val="100"/>
              <w:sz w:val="17"/>
              <w:szCs w:val="17"/>
            </w:rPr>
            <w:t xml:space="preserve"> Tancredi, 7</w:t>
          </w:r>
        </w:p>
        <w:p w:rsidR="006916FC" w:rsidRPr="007625E8" w:rsidRDefault="006916FC" w:rsidP="00367A50">
          <w:pPr>
            <w:autoSpaceDE w:val="0"/>
            <w:autoSpaceDN w:val="0"/>
            <w:adjustRightInd w:val="0"/>
            <w:spacing w:line="190" w:lineRule="exact"/>
            <w:ind w:left="12"/>
            <w:rPr>
              <w:rFonts w:ascii="Perpetua" w:hAnsi="Perpetua" w:cs="Perpetua"/>
              <w:b w:val="0"/>
              <w:color w:val="5F5D5C"/>
              <w:w w:val="100"/>
              <w:sz w:val="17"/>
              <w:szCs w:val="17"/>
            </w:rPr>
          </w:pPr>
          <w:r w:rsidRPr="007625E8">
            <w:rPr>
              <w:rFonts w:ascii="Perpetua" w:hAnsi="Perpetua" w:cs="Perpetua"/>
              <w:b w:val="0"/>
              <w:color w:val="5F5D5C"/>
              <w:w w:val="100"/>
              <w:sz w:val="17"/>
              <w:szCs w:val="17"/>
            </w:rPr>
            <w:t>I 73100 Lecce</w:t>
          </w:r>
        </w:p>
        <w:p w:rsidR="006916FC" w:rsidRPr="007625E8" w:rsidRDefault="006916FC" w:rsidP="00367A50">
          <w:pPr>
            <w:autoSpaceDE w:val="0"/>
            <w:autoSpaceDN w:val="0"/>
            <w:adjustRightInd w:val="0"/>
            <w:spacing w:line="190" w:lineRule="exact"/>
            <w:ind w:left="12"/>
            <w:rPr>
              <w:rFonts w:ascii="Perpetua" w:hAnsi="Perpetua" w:cs="Perpetua"/>
              <w:b w:val="0"/>
              <w:color w:val="5F5D5C"/>
              <w:w w:val="100"/>
              <w:sz w:val="17"/>
              <w:szCs w:val="17"/>
            </w:rPr>
          </w:pPr>
          <w:r w:rsidRPr="007625E8">
            <w:rPr>
              <w:rFonts w:ascii="Perpetua" w:hAnsi="Perpetua" w:cs="Perpetua"/>
              <w:bCs/>
              <w:color w:val="C8A015"/>
              <w:w w:val="100"/>
              <w:sz w:val="17"/>
              <w:szCs w:val="17"/>
            </w:rPr>
            <w:t>T</w:t>
          </w:r>
          <w:r w:rsidRPr="007625E8">
            <w:rPr>
              <w:rFonts w:ascii="Perpetua" w:hAnsi="Perpetua" w:cs="Perpetua"/>
              <w:b w:val="0"/>
              <w:color w:val="5F5D5C"/>
              <w:w w:val="100"/>
              <w:sz w:val="17"/>
              <w:szCs w:val="17"/>
            </w:rPr>
            <w:t>+39 0832 29</w:t>
          </w:r>
          <w:r w:rsidR="0064374F">
            <w:rPr>
              <w:rFonts w:ascii="Perpetua" w:hAnsi="Perpetua" w:cs="Perpetua"/>
              <w:b w:val="0"/>
              <w:color w:val="5F5D5C"/>
              <w:w w:val="100"/>
              <w:sz w:val="17"/>
              <w:szCs w:val="17"/>
            </w:rPr>
            <w:t>2365</w:t>
          </w:r>
        </w:p>
        <w:p w:rsidR="006916FC" w:rsidRPr="007625E8" w:rsidRDefault="006916FC" w:rsidP="00891326">
          <w:pPr>
            <w:pStyle w:val="Intestazione"/>
            <w:tabs>
              <w:tab w:val="clear" w:pos="4819"/>
              <w:tab w:val="clear" w:pos="9638"/>
            </w:tabs>
            <w:ind w:left="12"/>
            <w:rPr>
              <w:rFonts w:ascii="Perpetua" w:hAnsi="Perpetua"/>
              <w:color w:val="C8A015"/>
              <w:w w:val="100"/>
              <w:sz w:val="28"/>
              <w:szCs w:val="28"/>
            </w:rPr>
          </w:pPr>
          <w:r w:rsidRPr="007625E8">
            <w:rPr>
              <w:rFonts w:ascii="Perpetua" w:hAnsi="Perpetua" w:cs="Perpetua"/>
              <w:bCs/>
              <w:color w:val="C8A015"/>
              <w:w w:val="100"/>
              <w:sz w:val="17"/>
              <w:szCs w:val="17"/>
            </w:rPr>
            <w:t>E</w:t>
          </w:r>
          <w:r w:rsidR="00537A8F">
            <w:rPr>
              <w:rFonts w:ascii="Perpetua" w:hAnsi="Perpetua" w:cs="Perpetua"/>
              <w:b w:val="0"/>
              <w:color w:val="5F5D5C"/>
              <w:w w:val="100"/>
              <w:sz w:val="17"/>
              <w:szCs w:val="17"/>
            </w:rPr>
            <w:t>comunicazione</w:t>
          </w:r>
          <w:r w:rsidRPr="007625E8">
            <w:rPr>
              <w:rFonts w:ascii="Perpetua" w:hAnsi="Perpetua" w:cs="Perpetua"/>
              <w:b w:val="0"/>
              <w:color w:val="5F5D5C"/>
              <w:w w:val="100"/>
              <w:sz w:val="17"/>
              <w:szCs w:val="17"/>
            </w:rPr>
            <w:t>@unisalento.it</w:t>
          </w:r>
        </w:p>
      </w:tc>
    </w:tr>
  </w:tbl>
  <w:p w:rsidR="006916FC" w:rsidRPr="00ED5F98" w:rsidRDefault="006916FC" w:rsidP="00367A50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74F" w:rsidRDefault="0064374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2FAA"/>
    <w:multiLevelType w:val="hybridMultilevel"/>
    <w:tmpl w:val="3D4CFFBE"/>
    <w:lvl w:ilvl="0" w:tplc="644A086A">
      <w:numFmt w:val="bullet"/>
      <w:lvlText w:val="-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E2B13"/>
    <w:multiLevelType w:val="multilevel"/>
    <w:tmpl w:val="5118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3E751A"/>
    <w:multiLevelType w:val="hybridMultilevel"/>
    <w:tmpl w:val="74CAF420"/>
    <w:lvl w:ilvl="0" w:tplc="B09002B0">
      <w:numFmt w:val="bullet"/>
      <w:lvlText w:val="-"/>
      <w:lvlJc w:val="left"/>
      <w:pPr>
        <w:ind w:left="720" w:hanging="360"/>
      </w:pPr>
      <w:rPr>
        <w:rFonts w:ascii="Calibri" w:eastAsiaTheme="minorHAnsi" w:hAnsi="Calibri" w:cs="Lucida Sans Unicode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276AB5"/>
    <w:multiLevelType w:val="hybridMultilevel"/>
    <w:tmpl w:val="F6C2F34E"/>
    <w:lvl w:ilvl="0" w:tplc="89948064">
      <w:numFmt w:val="bullet"/>
      <w:lvlText w:val="-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31137A"/>
    <w:multiLevelType w:val="hybridMultilevel"/>
    <w:tmpl w:val="D1A07484"/>
    <w:lvl w:ilvl="0" w:tplc="0CCC2A5E">
      <w:numFmt w:val="bullet"/>
      <w:lvlText w:val="-"/>
      <w:lvlJc w:val="left"/>
      <w:pPr>
        <w:ind w:left="720" w:hanging="360"/>
      </w:pPr>
      <w:rPr>
        <w:rFonts w:ascii="Calibri" w:eastAsiaTheme="minorHAnsi" w:hAnsi="Calibri" w:cs="Lucida Sans Unicode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7E308B"/>
    <w:multiLevelType w:val="hybridMultilevel"/>
    <w:tmpl w:val="24A06DB2"/>
    <w:lvl w:ilvl="0" w:tplc="7E1A35A4">
      <w:numFmt w:val="bullet"/>
      <w:lvlText w:val="-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B13D1"/>
    <w:rsid w:val="00016461"/>
    <w:rsid w:val="00045310"/>
    <w:rsid w:val="00057F48"/>
    <w:rsid w:val="0006443A"/>
    <w:rsid w:val="00076A21"/>
    <w:rsid w:val="000954BD"/>
    <w:rsid w:val="000B3CC3"/>
    <w:rsid w:val="000D4CF5"/>
    <w:rsid w:val="000D7233"/>
    <w:rsid w:val="00132A46"/>
    <w:rsid w:val="0017214B"/>
    <w:rsid w:val="001A491F"/>
    <w:rsid w:val="001C3090"/>
    <w:rsid w:val="001D2498"/>
    <w:rsid w:val="001E4DB2"/>
    <w:rsid w:val="001E529B"/>
    <w:rsid w:val="00240140"/>
    <w:rsid w:val="0025444F"/>
    <w:rsid w:val="00266D4B"/>
    <w:rsid w:val="00296ACE"/>
    <w:rsid w:val="002A03E6"/>
    <w:rsid w:val="002A562C"/>
    <w:rsid w:val="002B56FE"/>
    <w:rsid w:val="002D45D2"/>
    <w:rsid w:val="003253CC"/>
    <w:rsid w:val="003678A6"/>
    <w:rsid w:val="00367A50"/>
    <w:rsid w:val="003E096D"/>
    <w:rsid w:val="00404059"/>
    <w:rsid w:val="004342DF"/>
    <w:rsid w:val="00447158"/>
    <w:rsid w:val="00454F1C"/>
    <w:rsid w:val="00481A2A"/>
    <w:rsid w:val="004D472E"/>
    <w:rsid w:val="0050280C"/>
    <w:rsid w:val="005156DB"/>
    <w:rsid w:val="00517D6B"/>
    <w:rsid w:val="00527E4B"/>
    <w:rsid w:val="00537A8F"/>
    <w:rsid w:val="00550D05"/>
    <w:rsid w:val="00595C8A"/>
    <w:rsid w:val="005B7099"/>
    <w:rsid w:val="005D163F"/>
    <w:rsid w:val="005D348D"/>
    <w:rsid w:val="005D4DF8"/>
    <w:rsid w:val="005D71C4"/>
    <w:rsid w:val="005E3EFC"/>
    <w:rsid w:val="00622CB7"/>
    <w:rsid w:val="00641819"/>
    <w:rsid w:val="0064374F"/>
    <w:rsid w:val="006437B6"/>
    <w:rsid w:val="0065498C"/>
    <w:rsid w:val="00667F11"/>
    <w:rsid w:val="00674AE4"/>
    <w:rsid w:val="006916FC"/>
    <w:rsid w:val="00696F52"/>
    <w:rsid w:val="006C1B8B"/>
    <w:rsid w:val="006C6FCF"/>
    <w:rsid w:val="0070144E"/>
    <w:rsid w:val="00716A18"/>
    <w:rsid w:val="0072361C"/>
    <w:rsid w:val="00723FAC"/>
    <w:rsid w:val="007318F5"/>
    <w:rsid w:val="00756FED"/>
    <w:rsid w:val="00762F79"/>
    <w:rsid w:val="00770AE1"/>
    <w:rsid w:val="007735B9"/>
    <w:rsid w:val="007A45A2"/>
    <w:rsid w:val="007B059D"/>
    <w:rsid w:val="007F75DA"/>
    <w:rsid w:val="00876E3D"/>
    <w:rsid w:val="00891326"/>
    <w:rsid w:val="00893E5D"/>
    <w:rsid w:val="008E2EFB"/>
    <w:rsid w:val="008F5941"/>
    <w:rsid w:val="009106F5"/>
    <w:rsid w:val="00920A69"/>
    <w:rsid w:val="009347AB"/>
    <w:rsid w:val="00974BD9"/>
    <w:rsid w:val="009926C8"/>
    <w:rsid w:val="009C5FFB"/>
    <w:rsid w:val="009F2AC0"/>
    <w:rsid w:val="00A011CF"/>
    <w:rsid w:val="00A1056B"/>
    <w:rsid w:val="00A516DE"/>
    <w:rsid w:val="00A51D25"/>
    <w:rsid w:val="00A71D2D"/>
    <w:rsid w:val="00A84762"/>
    <w:rsid w:val="00A93843"/>
    <w:rsid w:val="00AD2717"/>
    <w:rsid w:val="00B02589"/>
    <w:rsid w:val="00B15300"/>
    <w:rsid w:val="00B34A96"/>
    <w:rsid w:val="00B37C7B"/>
    <w:rsid w:val="00B42133"/>
    <w:rsid w:val="00B4398A"/>
    <w:rsid w:val="00B55F5E"/>
    <w:rsid w:val="00B607D3"/>
    <w:rsid w:val="00B830F5"/>
    <w:rsid w:val="00BA0278"/>
    <w:rsid w:val="00BA7781"/>
    <w:rsid w:val="00C3509C"/>
    <w:rsid w:val="00C560AF"/>
    <w:rsid w:val="00C60ABC"/>
    <w:rsid w:val="00CA08C4"/>
    <w:rsid w:val="00CC2016"/>
    <w:rsid w:val="00CD3E3E"/>
    <w:rsid w:val="00D00192"/>
    <w:rsid w:val="00D03A34"/>
    <w:rsid w:val="00D14BAD"/>
    <w:rsid w:val="00D80D59"/>
    <w:rsid w:val="00D826D6"/>
    <w:rsid w:val="00DB10E1"/>
    <w:rsid w:val="00DB13D1"/>
    <w:rsid w:val="00DB1FB4"/>
    <w:rsid w:val="00DC1D11"/>
    <w:rsid w:val="00DD0C71"/>
    <w:rsid w:val="00E11059"/>
    <w:rsid w:val="00E25EC5"/>
    <w:rsid w:val="00E449FF"/>
    <w:rsid w:val="00E6106F"/>
    <w:rsid w:val="00E7312C"/>
    <w:rsid w:val="00EA523A"/>
    <w:rsid w:val="00EB4A6E"/>
    <w:rsid w:val="00EC69FE"/>
    <w:rsid w:val="00ED0AD5"/>
    <w:rsid w:val="00EF13EB"/>
    <w:rsid w:val="00EF54F1"/>
    <w:rsid w:val="00F41B6B"/>
    <w:rsid w:val="00F80B7B"/>
    <w:rsid w:val="00F852E9"/>
    <w:rsid w:val="00F85779"/>
    <w:rsid w:val="00FA7A4A"/>
    <w:rsid w:val="00FD0B8C"/>
    <w:rsid w:val="00FD4862"/>
    <w:rsid w:val="00FE1A12"/>
    <w:rsid w:val="00FF3350"/>
    <w:rsid w:val="00FF6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13D1"/>
    <w:rPr>
      <w:rFonts w:ascii="Trebuchet MS" w:eastAsia="Times New Roman" w:hAnsi="Trebuchet MS" w:cs="Times New Roman"/>
      <w:b/>
      <w:w w:val="150"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B13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B13D1"/>
    <w:rPr>
      <w:rFonts w:ascii="Trebuchet MS" w:eastAsia="Times New Roman" w:hAnsi="Trebuchet MS" w:cs="Times New Roman"/>
      <w:b/>
      <w:w w:val="150"/>
      <w:sz w:val="16"/>
      <w:szCs w:val="16"/>
    </w:rPr>
  </w:style>
  <w:style w:type="paragraph" w:styleId="Pidipagina">
    <w:name w:val="footer"/>
    <w:basedOn w:val="Normale"/>
    <w:link w:val="PidipaginaCarattere"/>
    <w:rsid w:val="00DB13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B13D1"/>
    <w:rPr>
      <w:rFonts w:ascii="Trebuchet MS" w:eastAsia="Times New Roman" w:hAnsi="Trebuchet MS" w:cs="Times New Roman"/>
      <w:b/>
      <w:w w:val="150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FF3350"/>
    <w:rPr>
      <w:rFonts w:ascii="Times New Roman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5EC5"/>
    <w:rPr>
      <w:rFonts w:ascii="Tahoma" w:hAnsi="Tahoma" w:cs="Tahom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5EC5"/>
    <w:rPr>
      <w:rFonts w:ascii="Tahoma" w:eastAsia="Times New Roman" w:hAnsi="Tahoma" w:cs="Tahoma"/>
      <w:b/>
      <w:w w:val="150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22C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w w:val="100"/>
      <w:sz w:val="22"/>
      <w:szCs w:val="22"/>
      <w:lang w:eastAsia="en-US"/>
    </w:rPr>
  </w:style>
  <w:style w:type="paragraph" w:customStyle="1" w:styleId="Default">
    <w:name w:val="Default"/>
    <w:rsid w:val="00622CB7"/>
    <w:pPr>
      <w:autoSpaceDE w:val="0"/>
      <w:autoSpaceDN w:val="0"/>
      <w:adjustRightInd w:val="0"/>
    </w:pPr>
    <w:rPr>
      <w:rFonts w:ascii="Lucida Sans Unicode" w:eastAsiaTheme="minorHAnsi" w:hAnsi="Lucida Sans Unicode" w:cs="Lucida Sans Unicode"/>
      <w:color w:val="000000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C3509C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7B059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712EC-9B0F-4CE1-943B-09AB79ED8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Maria Chiara Provenzano</cp:lastModifiedBy>
  <cp:revision>11</cp:revision>
  <dcterms:created xsi:type="dcterms:W3CDTF">2025-04-01T08:21:00Z</dcterms:created>
  <dcterms:modified xsi:type="dcterms:W3CDTF">2025-04-02T08:09:00Z</dcterms:modified>
</cp:coreProperties>
</file>